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ED572" w14:textId="77777777" w:rsidR="002E36A1" w:rsidRDefault="002E36A1" w:rsidP="0021139B">
      <w:pPr>
        <w:pBdr>
          <w:top w:val="single" w:sz="4" w:space="1" w:color="auto"/>
        </w:pBdr>
        <w:ind w:left="-709" w:right="-716"/>
        <w:jc w:val="both"/>
      </w:pPr>
    </w:p>
    <w:p w14:paraId="25ADEA62" w14:textId="66A6BB32" w:rsidR="00785C61" w:rsidRDefault="00785C61" w:rsidP="0021139B">
      <w:pPr>
        <w:pBdr>
          <w:top w:val="single" w:sz="4" w:space="1" w:color="auto"/>
        </w:pBdr>
        <w:ind w:left="-709" w:right="-716"/>
        <w:jc w:val="both"/>
      </w:pPr>
      <w:r>
        <w:t>Le Club Pousses et Ra</w:t>
      </w:r>
      <w:r w:rsidR="008F6D6A">
        <w:t>c</w:t>
      </w:r>
      <w:r>
        <w:t>ines est un club horticole ouvert à tous les citoyens de Notre-Dame-de-la-Merci, les petits comme les grands.</w:t>
      </w:r>
      <w:r w:rsidR="003174BD">
        <w:t xml:space="preserve"> Les enfants de moins de 9 ans sont les bienvenus, mais doivent obligatoirement être accompagnés. </w:t>
      </w:r>
      <w:r w:rsidR="00186666">
        <w:t>P</w:t>
      </w:r>
      <w:r>
        <w:t>eu importe vos connaissances ou vos capacités physiques, ce club sera totaleme</w:t>
      </w:r>
      <w:r w:rsidRPr="002E36A1">
        <w:t>nt inclusif</w:t>
      </w:r>
      <w:r>
        <w:t>! Des équipes seront formées entre les membres pour</w:t>
      </w:r>
      <w:r w:rsidR="00F37648">
        <w:t xml:space="preserve"> assurer </w:t>
      </w:r>
      <w:r>
        <w:t xml:space="preserve">le bon </w:t>
      </w:r>
      <w:r w:rsidR="00B004C6">
        <w:t xml:space="preserve">déroulement des activités. </w:t>
      </w:r>
    </w:p>
    <w:p w14:paraId="7EF85199" w14:textId="1CA6A9C3" w:rsidR="00785C61" w:rsidRDefault="00785C61" w:rsidP="0021139B">
      <w:pPr>
        <w:pBdr>
          <w:top w:val="single" w:sz="4" w:space="1" w:color="auto"/>
        </w:pBdr>
        <w:ind w:left="-709" w:right="-716"/>
        <w:jc w:val="both"/>
      </w:pPr>
      <w:r>
        <w:t>L</w:t>
      </w:r>
      <w:r w:rsidR="00F37648">
        <w:t xml:space="preserve">a première rencontre débutera dimanche 2 juin de 13h à 14h30. Par la suite, </w:t>
      </w:r>
      <w:r w:rsidR="00B004C6">
        <w:t xml:space="preserve">à partir du 9 juin, </w:t>
      </w:r>
      <w:r w:rsidR="00F37648">
        <w:t>les rencontres se tiendront</w:t>
      </w:r>
      <w:r w:rsidR="00B004C6">
        <w:t xml:space="preserve"> le dimanche de 10h à 11h30 jusqu’au 6 octobre inclusivement. </w:t>
      </w:r>
      <w:r>
        <w:t xml:space="preserve">Ces rencontres </w:t>
      </w:r>
      <w:r w:rsidR="00B004C6">
        <w:t xml:space="preserve">sont des moments opportuns </w:t>
      </w:r>
      <w:r>
        <w:t xml:space="preserve">pour rencontrer d’autres passionnés d’horticulture, participer </w:t>
      </w:r>
      <w:r w:rsidR="00B004C6">
        <w:t>à l’épanouissement du</w:t>
      </w:r>
      <w:r>
        <w:t xml:space="preserve"> jardin collectif intergénérationnel, apprendre les bases ainsi que </w:t>
      </w:r>
      <w:r w:rsidR="00B004C6">
        <w:t>l</w:t>
      </w:r>
      <w:r>
        <w:t xml:space="preserve">es techniques </w:t>
      </w:r>
      <w:r w:rsidR="00B004C6">
        <w:t xml:space="preserve">avancées </w:t>
      </w:r>
      <w:r>
        <w:t>du jardinage et récolter de bons fruits et légumes biologiques.</w:t>
      </w:r>
    </w:p>
    <w:p w14:paraId="4EC06F86" w14:textId="20DF2F2F" w:rsidR="00785C61" w:rsidRDefault="00785C61" w:rsidP="0021139B">
      <w:pPr>
        <w:pBdr>
          <w:top w:val="single" w:sz="4" w:space="1" w:color="auto"/>
        </w:pBdr>
        <w:ind w:left="-709" w:right="-716"/>
        <w:jc w:val="both"/>
      </w:pPr>
      <w:r>
        <w:t>Au plaisir de vous rencontrer</w:t>
      </w:r>
      <w:r w:rsidR="00B004C6">
        <w:t xml:space="preserve"> pour une </w:t>
      </w:r>
      <w:r w:rsidR="0098039A">
        <w:t xml:space="preserve">nouvelle </w:t>
      </w:r>
      <w:r w:rsidR="00B004C6">
        <w:t>saison!</w:t>
      </w:r>
    </w:p>
    <w:p w14:paraId="0141DC5F" w14:textId="5BE7295B" w:rsidR="00B004C6" w:rsidRDefault="00B004C6" w:rsidP="0021139B">
      <w:pPr>
        <w:pBdr>
          <w:top w:val="single" w:sz="4" w:space="1" w:color="auto"/>
        </w:pBdr>
        <w:ind w:left="-709" w:right="-716"/>
        <w:jc w:val="both"/>
      </w:pPr>
      <w:r>
        <w:t>Le Club Pousses et Racine</w:t>
      </w:r>
      <w:r w:rsidR="0098039A">
        <w:t>s</w:t>
      </w:r>
    </w:p>
    <w:p w14:paraId="0AA3B78C" w14:textId="77777777" w:rsidR="0021139B" w:rsidRDefault="0021139B" w:rsidP="0021139B">
      <w:pPr>
        <w:pBdr>
          <w:top w:val="single" w:sz="4" w:space="1" w:color="auto"/>
        </w:pBdr>
        <w:ind w:left="-709" w:right="-716"/>
        <w:jc w:val="both"/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B004C6" w14:paraId="416DE413" w14:textId="247B510E" w:rsidTr="0021139B">
        <w:trPr>
          <w:trHeight w:val="454"/>
        </w:trPr>
        <w:tc>
          <w:tcPr>
            <w:tcW w:w="3119" w:type="dxa"/>
            <w:vAlign w:val="center"/>
          </w:tcPr>
          <w:p w14:paraId="3FDF9250" w14:textId="645C69A5" w:rsidR="00B004C6" w:rsidRDefault="00B004C6" w:rsidP="00B004C6">
            <w:pPr>
              <w:ind w:right="-716"/>
            </w:pPr>
            <w:r>
              <w:t xml:space="preserve">Nom et prénom </w:t>
            </w:r>
          </w:p>
        </w:tc>
        <w:tc>
          <w:tcPr>
            <w:tcW w:w="7229" w:type="dxa"/>
            <w:vAlign w:val="center"/>
          </w:tcPr>
          <w:p w14:paraId="29E157AF" w14:textId="77777777" w:rsidR="00B004C6" w:rsidRDefault="00B004C6" w:rsidP="00B004C6">
            <w:pPr>
              <w:ind w:right="-716"/>
            </w:pPr>
          </w:p>
        </w:tc>
      </w:tr>
      <w:tr w:rsidR="00B004C6" w14:paraId="09931D8E" w14:textId="44EDA6FF" w:rsidTr="0021139B">
        <w:trPr>
          <w:trHeight w:val="454"/>
        </w:trPr>
        <w:tc>
          <w:tcPr>
            <w:tcW w:w="3119" w:type="dxa"/>
            <w:vAlign w:val="center"/>
          </w:tcPr>
          <w:p w14:paraId="2FD392A8" w14:textId="1838981F" w:rsidR="00B004C6" w:rsidRDefault="00B004C6" w:rsidP="00B004C6">
            <w:pPr>
              <w:ind w:right="-716"/>
            </w:pPr>
            <w:r>
              <w:t xml:space="preserve">Téléphone </w:t>
            </w:r>
          </w:p>
        </w:tc>
        <w:tc>
          <w:tcPr>
            <w:tcW w:w="7229" w:type="dxa"/>
            <w:vAlign w:val="center"/>
          </w:tcPr>
          <w:p w14:paraId="6C2C56FB" w14:textId="77777777" w:rsidR="00B004C6" w:rsidRDefault="00B004C6" w:rsidP="00B004C6">
            <w:pPr>
              <w:ind w:right="-716"/>
            </w:pPr>
          </w:p>
        </w:tc>
      </w:tr>
      <w:tr w:rsidR="00B004C6" w14:paraId="789E23A2" w14:textId="7C11CCEC" w:rsidTr="0021139B">
        <w:trPr>
          <w:trHeight w:val="454"/>
        </w:trPr>
        <w:tc>
          <w:tcPr>
            <w:tcW w:w="3119" w:type="dxa"/>
            <w:vAlign w:val="center"/>
          </w:tcPr>
          <w:p w14:paraId="6BE1857C" w14:textId="7ECCEF75" w:rsidR="00B004C6" w:rsidRDefault="00B004C6" w:rsidP="00B004C6">
            <w:pPr>
              <w:ind w:right="-716"/>
            </w:pPr>
            <w:r>
              <w:t xml:space="preserve">Courriel </w:t>
            </w:r>
          </w:p>
        </w:tc>
        <w:tc>
          <w:tcPr>
            <w:tcW w:w="7229" w:type="dxa"/>
            <w:vAlign w:val="center"/>
          </w:tcPr>
          <w:p w14:paraId="51EF6FBF" w14:textId="77777777" w:rsidR="00B004C6" w:rsidRDefault="00B004C6" w:rsidP="00B004C6">
            <w:pPr>
              <w:ind w:right="-716"/>
            </w:pPr>
          </w:p>
        </w:tc>
      </w:tr>
      <w:tr w:rsidR="00187CF0" w14:paraId="43FC0D4E" w14:textId="71174003" w:rsidTr="0021139B">
        <w:trPr>
          <w:trHeight w:val="454"/>
        </w:trPr>
        <w:tc>
          <w:tcPr>
            <w:tcW w:w="3119" w:type="dxa"/>
            <w:vAlign w:val="center"/>
          </w:tcPr>
          <w:p w14:paraId="4C5927E1" w14:textId="0B3AD14C" w:rsidR="00187CF0" w:rsidRDefault="00187CF0" w:rsidP="00704F73">
            <w:pPr>
              <w:ind w:right="-716"/>
            </w:pPr>
            <w:r>
              <w:t>Type d’adhésion</w:t>
            </w:r>
            <w:r w:rsidR="00704F73">
              <w:t xml:space="preserve"> </w:t>
            </w:r>
          </w:p>
        </w:tc>
        <w:tc>
          <w:tcPr>
            <w:tcW w:w="7229" w:type="dxa"/>
            <w:vAlign w:val="center"/>
          </w:tcPr>
          <w:p w14:paraId="23FFB8FD" w14:textId="033D5190" w:rsidR="00187CF0" w:rsidRDefault="00187CF0" w:rsidP="00187CF0">
            <w:pPr>
              <w:ind w:right="-716"/>
            </w:pPr>
            <w:r>
              <w:t>□    Individuel (9 ans et plus) – 10 $               □    Familial – 30 $</w:t>
            </w:r>
          </w:p>
        </w:tc>
      </w:tr>
      <w:tr w:rsidR="003174BD" w14:paraId="07C796B1" w14:textId="2DFEE038" w:rsidTr="0021139B">
        <w:trPr>
          <w:trHeight w:val="3175"/>
        </w:trPr>
        <w:tc>
          <w:tcPr>
            <w:tcW w:w="3119" w:type="dxa"/>
            <w:vAlign w:val="center"/>
          </w:tcPr>
          <w:p w14:paraId="1FF4114A" w14:textId="35C63CF1" w:rsidR="003174BD" w:rsidRDefault="003174BD" w:rsidP="00B004C6">
            <w:pPr>
              <w:ind w:right="-716"/>
            </w:pPr>
            <w:r>
              <w:t>Groupe d’âge</w:t>
            </w:r>
            <w:r w:rsidR="00187CF0">
              <w:t> :</w:t>
            </w:r>
          </w:p>
          <w:p w14:paraId="72C2281A" w14:textId="77777777" w:rsidR="003174BD" w:rsidRDefault="003174BD" w:rsidP="00B004C6">
            <w:pPr>
              <w:ind w:right="-716"/>
            </w:pPr>
          </w:p>
          <w:p w14:paraId="7CCA22BC" w14:textId="26FD1EB9" w:rsidR="003174BD" w:rsidRDefault="00187CF0" w:rsidP="00B004C6">
            <w:pPr>
              <w:ind w:right="-716"/>
            </w:pPr>
            <w:r>
              <w:t xml:space="preserve">□    </w:t>
            </w:r>
            <w:r w:rsidR="003174BD">
              <w:t>Semences (moins de 9 ans)</w:t>
            </w:r>
          </w:p>
          <w:p w14:paraId="33A86A29" w14:textId="5AFF645C" w:rsidR="003174BD" w:rsidRDefault="00187CF0" w:rsidP="00B004C6">
            <w:pPr>
              <w:ind w:right="-716"/>
            </w:pPr>
            <w:r>
              <w:t xml:space="preserve">□    </w:t>
            </w:r>
            <w:r w:rsidR="003174BD">
              <w:t>Pousses (9 à 18 ans)</w:t>
            </w:r>
          </w:p>
          <w:p w14:paraId="19BA7B4A" w14:textId="0582FDAB" w:rsidR="003174BD" w:rsidRDefault="00187CF0" w:rsidP="00B004C6">
            <w:pPr>
              <w:ind w:right="-716"/>
            </w:pPr>
            <w:r>
              <w:t xml:space="preserve">□    </w:t>
            </w:r>
            <w:r w:rsidR="003174BD">
              <w:t>Tiges (19 à 49 ans)</w:t>
            </w:r>
          </w:p>
          <w:p w14:paraId="1DD0C8EC" w14:textId="73A1CFA6" w:rsidR="003174BD" w:rsidRDefault="00187CF0" w:rsidP="00B004C6">
            <w:pPr>
              <w:ind w:right="-716"/>
            </w:pPr>
            <w:r>
              <w:t xml:space="preserve">□    </w:t>
            </w:r>
            <w:r w:rsidR="003174BD">
              <w:t>Feuilles (50 à 69 ans)</w:t>
            </w:r>
          </w:p>
          <w:p w14:paraId="1BFCD481" w14:textId="45F04BC5" w:rsidR="003174BD" w:rsidRDefault="00187CF0" w:rsidP="00B004C6">
            <w:pPr>
              <w:ind w:right="-716"/>
            </w:pPr>
            <w:r>
              <w:t xml:space="preserve">□    </w:t>
            </w:r>
            <w:r w:rsidR="003174BD">
              <w:t>Racines (70 ans et plus)</w:t>
            </w:r>
          </w:p>
        </w:tc>
        <w:tc>
          <w:tcPr>
            <w:tcW w:w="7229" w:type="dxa"/>
          </w:tcPr>
          <w:p w14:paraId="5A460142" w14:textId="77777777" w:rsidR="003174BD" w:rsidRDefault="003174BD" w:rsidP="003174BD">
            <w:pPr>
              <w:ind w:right="-716"/>
            </w:pPr>
          </w:p>
          <w:p w14:paraId="19FB4DAC" w14:textId="77777777" w:rsidR="003174BD" w:rsidRDefault="003174BD" w:rsidP="003174BD">
            <w:pPr>
              <w:ind w:right="-716"/>
            </w:pPr>
            <w:r>
              <w:t>Si adhésion familiale, noms et groupes d’âge :</w:t>
            </w:r>
          </w:p>
          <w:p w14:paraId="1201B9BF" w14:textId="77777777" w:rsidR="003174BD" w:rsidRDefault="003174BD" w:rsidP="003174BD">
            <w:pPr>
              <w:ind w:right="-716"/>
            </w:pPr>
          </w:p>
          <w:p w14:paraId="71AE7A1B" w14:textId="77777777" w:rsidR="003174BD" w:rsidRDefault="003174BD" w:rsidP="003174BD">
            <w:pPr>
              <w:ind w:right="-716"/>
            </w:pPr>
            <w:r>
              <w:t>_____________________________________________________________________</w:t>
            </w:r>
          </w:p>
          <w:p w14:paraId="28A26147" w14:textId="77777777" w:rsidR="003174BD" w:rsidRDefault="003174BD" w:rsidP="003174BD">
            <w:pPr>
              <w:ind w:right="-716"/>
            </w:pPr>
          </w:p>
          <w:p w14:paraId="548C77A1" w14:textId="77777777" w:rsidR="003174BD" w:rsidRDefault="003174BD" w:rsidP="003174BD">
            <w:pPr>
              <w:ind w:right="-716"/>
            </w:pPr>
            <w:r>
              <w:t>_____________________________________________________________________</w:t>
            </w:r>
          </w:p>
          <w:p w14:paraId="79AC0F03" w14:textId="77777777" w:rsidR="003174BD" w:rsidRDefault="003174BD" w:rsidP="003174BD">
            <w:pPr>
              <w:ind w:right="-716"/>
            </w:pPr>
          </w:p>
          <w:p w14:paraId="0147BE9C" w14:textId="77777777" w:rsidR="003174BD" w:rsidRDefault="003174BD" w:rsidP="003174BD">
            <w:pPr>
              <w:ind w:right="-716"/>
            </w:pPr>
            <w:r>
              <w:t>_____________________________________________________________________</w:t>
            </w:r>
          </w:p>
          <w:p w14:paraId="24C57CD7" w14:textId="77777777" w:rsidR="00187CF0" w:rsidRDefault="00187CF0" w:rsidP="003174BD">
            <w:pPr>
              <w:ind w:right="-716"/>
            </w:pPr>
          </w:p>
          <w:p w14:paraId="4310BFD9" w14:textId="53B368BA" w:rsidR="003174BD" w:rsidRDefault="003174BD" w:rsidP="003174BD">
            <w:pPr>
              <w:ind w:right="-716"/>
            </w:pPr>
            <w:r>
              <w:t>_____________________________________________________________________</w:t>
            </w:r>
          </w:p>
          <w:p w14:paraId="25EC962B" w14:textId="3A8E246A" w:rsidR="003174BD" w:rsidRDefault="003174BD" w:rsidP="003174BD">
            <w:pPr>
              <w:ind w:right="-716"/>
            </w:pPr>
          </w:p>
        </w:tc>
      </w:tr>
      <w:tr w:rsidR="00B004C6" w14:paraId="7B8413A9" w14:textId="77777777" w:rsidTr="0021139B">
        <w:trPr>
          <w:trHeight w:val="454"/>
        </w:trPr>
        <w:tc>
          <w:tcPr>
            <w:tcW w:w="3119" w:type="dxa"/>
            <w:vAlign w:val="center"/>
          </w:tcPr>
          <w:p w14:paraId="3A4A63B6" w14:textId="011D0F1D" w:rsidR="00B004C6" w:rsidRDefault="00187CF0" w:rsidP="00B004C6">
            <w:pPr>
              <w:ind w:right="-716"/>
            </w:pPr>
            <w:r>
              <w:t xml:space="preserve">Niveau de connaissance </w:t>
            </w:r>
          </w:p>
        </w:tc>
        <w:tc>
          <w:tcPr>
            <w:tcW w:w="7229" w:type="dxa"/>
            <w:vAlign w:val="center"/>
          </w:tcPr>
          <w:p w14:paraId="52E021F8" w14:textId="2826E368" w:rsidR="00B004C6" w:rsidRDefault="00187CF0" w:rsidP="00B004C6">
            <w:pPr>
              <w:ind w:right="-716"/>
            </w:pPr>
            <w:r>
              <w:t>□    Base               □    Intermédiaire               □    Intermédiaire</w:t>
            </w:r>
          </w:p>
        </w:tc>
      </w:tr>
      <w:tr w:rsidR="00B004C6" w14:paraId="2C8FACE1" w14:textId="77777777" w:rsidTr="0021139B">
        <w:trPr>
          <w:trHeight w:val="454"/>
        </w:trPr>
        <w:tc>
          <w:tcPr>
            <w:tcW w:w="3119" w:type="dxa"/>
            <w:vAlign w:val="center"/>
          </w:tcPr>
          <w:p w14:paraId="11FF4AF6" w14:textId="6ADFBCCF" w:rsidR="00B004C6" w:rsidRDefault="00187CF0" w:rsidP="00B004C6">
            <w:pPr>
              <w:ind w:right="-716"/>
            </w:pPr>
            <w:r>
              <w:t xml:space="preserve">Préférence d’équipe </w:t>
            </w:r>
          </w:p>
        </w:tc>
        <w:tc>
          <w:tcPr>
            <w:tcW w:w="7229" w:type="dxa"/>
            <w:vAlign w:val="center"/>
          </w:tcPr>
          <w:p w14:paraId="09EB8D12" w14:textId="1C02714F" w:rsidR="00B004C6" w:rsidRDefault="00187CF0" w:rsidP="00B004C6">
            <w:pPr>
              <w:ind w:right="-716"/>
            </w:pPr>
            <w:r>
              <w:t>□    Mentor d’équipe        □    Avec famille       □    Amis        □    Peu importe</w:t>
            </w:r>
          </w:p>
        </w:tc>
      </w:tr>
      <w:tr w:rsidR="00704F73" w14:paraId="1006E3DF" w14:textId="77777777" w:rsidTr="0021139B">
        <w:trPr>
          <w:trHeight w:val="454"/>
        </w:trPr>
        <w:tc>
          <w:tcPr>
            <w:tcW w:w="3119" w:type="dxa"/>
            <w:vAlign w:val="center"/>
          </w:tcPr>
          <w:p w14:paraId="31F3E0C1" w14:textId="1C15789B" w:rsidR="00704F73" w:rsidRPr="00906AD1" w:rsidRDefault="00906AD1" w:rsidP="00B004C6">
            <w:pPr>
              <w:ind w:right="-716"/>
            </w:pPr>
            <w:r>
              <w:rPr>
                <w:noProof/>
              </w:rPr>
              <w:t xml:space="preserve">J’ai des outils de jardinage :             </w:t>
            </w:r>
          </w:p>
        </w:tc>
        <w:tc>
          <w:tcPr>
            <w:tcW w:w="7229" w:type="dxa"/>
            <w:vAlign w:val="center"/>
          </w:tcPr>
          <w:p w14:paraId="74021C5C" w14:textId="37177801" w:rsidR="00704F73" w:rsidRDefault="00906AD1" w:rsidP="00B004C6">
            <w:pPr>
              <w:ind w:right="-716"/>
            </w:pPr>
            <w:r>
              <w:t xml:space="preserve">□    Oui               □    Non              </w:t>
            </w:r>
          </w:p>
        </w:tc>
      </w:tr>
      <w:tr w:rsidR="00704F73" w14:paraId="46116BD3" w14:textId="77777777" w:rsidTr="0021139B">
        <w:trPr>
          <w:trHeight w:val="454"/>
        </w:trPr>
        <w:tc>
          <w:tcPr>
            <w:tcW w:w="3119" w:type="dxa"/>
            <w:vAlign w:val="center"/>
          </w:tcPr>
          <w:p w14:paraId="57FB9B99" w14:textId="2B31F92B" w:rsidR="00704F73" w:rsidRDefault="00906AD1" w:rsidP="00B004C6">
            <w:pPr>
              <w:ind w:right="-716"/>
              <w:rPr>
                <w:noProof/>
              </w:rPr>
            </w:pPr>
            <w:r>
              <w:rPr>
                <w:noProof/>
              </w:rPr>
              <w:t xml:space="preserve">Je peux m’impliquer davantage :             </w:t>
            </w:r>
          </w:p>
        </w:tc>
        <w:tc>
          <w:tcPr>
            <w:tcW w:w="7229" w:type="dxa"/>
            <w:vAlign w:val="center"/>
          </w:tcPr>
          <w:p w14:paraId="6A8D3404" w14:textId="4964A1F2" w:rsidR="00704F73" w:rsidRDefault="00906AD1" w:rsidP="00B004C6">
            <w:pPr>
              <w:ind w:right="-716"/>
            </w:pPr>
            <w:r>
              <w:t xml:space="preserve">□    Oui               □    Non              □    Peut-être           </w:t>
            </w:r>
          </w:p>
        </w:tc>
      </w:tr>
    </w:tbl>
    <w:p w14:paraId="79B49746" w14:textId="77777777" w:rsidR="0021139B" w:rsidRDefault="0021139B" w:rsidP="0021139B">
      <w:pPr>
        <w:tabs>
          <w:tab w:val="center" w:pos="4111"/>
        </w:tabs>
        <w:spacing w:line="240" w:lineRule="auto"/>
        <w:ind w:left="-1134" w:right="-716"/>
      </w:pPr>
    </w:p>
    <w:p w14:paraId="252B69AA" w14:textId="6A2EA85A" w:rsidR="00117862" w:rsidRDefault="00906AD1" w:rsidP="0021139B">
      <w:pPr>
        <w:tabs>
          <w:tab w:val="center" w:pos="4111"/>
        </w:tabs>
        <w:spacing w:line="240" w:lineRule="auto"/>
        <w:ind w:left="-709" w:right="-716"/>
        <w:jc w:val="center"/>
      </w:pPr>
      <w:r>
        <w:t xml:space="preserve">Pour plus d’information, vous pouvez communiquer avec la réception de l’Hôtel de Ville au </w:t>
      </w:r>
      <w:hyperlink r:id="rId8" w:history="1">
        <w:r w:rsidR="0021139B" w:rsidRPr="00745EE1">
          <w:rPr>
            <w:rStyle w:val="Lienhypertexte"/>
          </w:rPr>
          <w:t>info@mun-ndm.ca</w:t>
        </w:r>
      </w:hyperlink>
      <w:r w:rsidR="0021139B">
        <w:t xml:space="preserve"> ou au 819-424-2113, poste 7200.</w:t>
      </w:r>
    </w:p>
    <w:sectPr w:rsidR="00117862" w:rsidSect="0021139B">
      <w:head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6B653" w14:textId="77777777" w:rsidR="00785C61" w:rsidRDefault="00785C61" w:rsidP="00785C61">
      <w:pPr>
        <w:spacing w:after="0" w:line="240" w:lineRule="auto"/>
      </w:pPr>
      <w:r>
        <w:separator/>
      </w:r>
    </w:p>
  </w:endnote>
  <w:endnote w:type="continuationSeparator" w:id="0">
    <w:p w14:paraId="07D61B4F" w14:textId="77777777" w:rsidR="00785C61" w:rsidRDefault="00785C61" w:rsidP="0078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7AADD" w14:textId="77777777" w:rsidR="00785C61" w:rsidRDefault="00785C61" w:rsidP="00785C61">
      <w:pPr>
        <w:spacing w:after="0" w:line="240" w:lineRule="auto"/>
      </w:pPr>
      <w:r>
        <w:separator/>
      </w:r>
    </w:p>
  </w:footnote>
  <w:footnote w:type="continuationSeparator" w:id="0">
    <w:p w14:paraId="226FEBE3" w14:textId="77777777" w:rsidR="00785C61" w:rsidRDefault="00785C61" w:rsidP="0078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20F1E" w14:textId="102BBF5D" w:rsidR="00220079" w:rsidRDefault="00220079" w:rsidP="00220079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B3D9A9" wp14:editId="5629FF2B">
          <wp:simplePos x="0" y="0"/>
          <wp:positionH relativeFrom="column">
            <wp:posOffset>-494741</wp:posOffset>
          </wp:positionH>
          <wp:positionV relativeFrom="paragraph">
            <wp:posOffset>-157302</wp:posOffset>
          </wp:positionV>
          <wp:extent cx="1046074" cy="773406"/>
          <wp:effectExtent l="0" t="0" r="1905" b="8255"/>
          <wp:wrapNone/>
          <wp:docPr id="1663036951" name="Image 2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036951" name="Image 2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888"/>
                  <a:stretch/>
                </pic:blipFill>
                <pic:spPr bwMode="auto">
                  <a:xfrm>
                    <a:off x="0" y="0"/>
                    <a:ext cx="1046074" cy="7734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17C3F" w14:textId="6E99F36C" w:rsidR="00785C61" w:rsidRDefault="00785C61" w:rsidP="00220079">
    <w:pPr>
      <w:pStyle w:val="En-tte"/>
      <w:jc w:val="center"/>
      <w:rPr>
        <w:sz w:val="32"/>
        <w:szCs w:val="32"/>
      </w:rPr>
    </w:pPr>
    <w:r>
      <w:rPr>
        <w:sz w:val="32"/>
        <w:szCs w:val="32"/>
      </w:rPr>
      <w:t>FORMULAIRE D’INSCRIPTION</w:t>
    </w:r>
    <w:r w:rsidR="00186666">
      <w:rPr>
        <w:sz w:val="32"/>
        <w:szCs w:val="32"/>
      </w:rPr>
      <w:t xml:space="preserve"> – SAISON 2024</w:t>
    </w:r>
  </w:p>
  <w:p w14:paraId="5BA1EE7E" w14:textId="54F51E2C" w:rsidR="00785C61" w:rsidRPr="00785C61" w:rsidRDefault="00785C61" w:rsidP="00785C61">
    <w:pPr>
      <w:pStyle w:val="En-tt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Club Pousses et Racines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2E550E"/>
    <w:multiLevelType w:val="hybridMultilevel"/>
    <w:tmpl w:val="B7DAC034"/>
    <w:lvl w:ilvl="0" w:tplc="2E585BA2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143262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61"/>
    <w:rsid w:val="000872C9"/>
    <w:rsid w:val="00117862"/>
    <w:rsid w:val="00143B3B"/>
    <w:rsid w:val="00157C6C"/>
    <w:rsid w:val="00186666"/>
    <w:rsid w:val="00187CF0"/>
    <w:rsid w:val="0019240C"/>
    <w:rsid w:val="0021139B"/>
    <w:rsid w:val="00220079"/>
    <w:rsid w:val="002E36A1"/>
    <w:rsid w:val="003174BD"/>
    <w:rsid w:val="003A053C"/>
    <w:rsid w:val="00704F73"/>
    <w:rsid w:val="0078010C"/>
    <w:rsid w:val="00785C61"/>
    <w:rsid w:val="008E7632"/>
    <w:rsid w:val="008F6D6A"/>
    <w:rsid w:val="00906AD1"/>
    <w:rsid w:val="0098039A"/>
    <w:rsid w:val="00985B46"/>
    <w:rsid w:val="009B0F04"/>
    <w:rsid w:val="00B004C6"/>
    <w:rsid w:val="00CB203D"/>
    <w:rsid w:val="00DB0F11"/>
    <w:rsid w:val="00DD270F"/>
    <w:rsid w:val="00EE0FF8"/>
    <w:rsid w:val="00F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CCFE18"/>
  <w15:chartTrackingRefBased/>
  <w15:docId w15:val="{38391B39-A274-4A82-BA0E-2F19FA84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5C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C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C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C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C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C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C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C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C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5C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5C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5C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85C6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85C6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5C6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85C6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85C6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85C6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85C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5C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C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5C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85C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85C6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85C6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85C6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C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C6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85C61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785C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C61"/>
  </w:style>
  <w:style w:type="paragraph" w:styleId="Pieddepage">
    <w:name w:val="footer"/>
    <w:basedOn w:val="Normal"/>
    <w:link w:val="PieddepageCar"/>
    <w:uiPriority w:val="99"/>
    <w:unhideWhenUsed/>
    <w:rsid w:val="00785C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C61"/>
  </w:style>
  <w:style w:type="character" w:styleId="Lienhypertexte">
    <w:name w:val="Hyperlink"/>
    <w:basedOn w:val="Policepardfaut"/>
    <w:uiPriority w:val="99"/>
    <w:unhideWhenUsed/>
    <w:rsid w:val="00CB203D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203D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666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666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86666"/>
    <w:rPr>
      <w:vertAlign w:val="superscript"/>
    </w:rPr>
  </w:style>
  <w:style w:type="table" w:styleId="Grilledutableau">
    <w:name w:val="Table Grid"/>
    <w:basedOn w:val="TableauNormal"/>
    <w:uiPriority w:val="39"/>
    <w:rsid w:val="00B0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n-nd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9B0A-57FE-4FC0-8215-50AED873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Réception de l'Hôtel de Ville</dc:creator>
  <cp:keywords/>
  <dc:description/>
  <cp:lastModifiedBy>Adjoint(e)</cp:lastModifiedBy>
  <cp:revision>13</cp:revision>
  <dcterms:created xsi:type="dcterms:W3CDTF">2024-05-14T15:22:00Z</dcterms:created>
  <dcterms:modified xsi:type="dcterms:W3CDTF">2024-05-28T18:52:00Z</dcterms:modified>
</cp:coreProperties>
</file>